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ED1317" w:rsidRPr="00144020">
        <w:rPr>
          <w:rFonts w:ascii="Garamond" w:hAnsi="Garamond"/>
          <w:sz w:val="24"/>
          <w:szCs w:val="24"/>
        </w:rPr>
        <w:t>kupujícího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ED1317" w:rsidRPr="00144020">
        <w:rPr>
          <w:rFonts w:ascii="Garamond" w:hAnsi="Garamond"/>
          <w:sz w:val="24"/>
          <w:szCs w:val="24"/>
        </w:rPr>
        <w:t>prodávajícího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:rsidR="002E013D" w:rsidRPr="00144020" w:rsidRDefault="00640172" w:rsidP="00640172">
      <w:pPr>
        <w:pStyle w:val="Nadpis1"/>
        <w:rPr>
          <w:rFonts w:ascii="Garamond" w:hAnsi="Garamond"/>
          <w:color w:val="auto"/>
        </w:rPr>
      </w:pPr>
      <w:r w:rsidRPr="00144020">
        <w:rPr>
          <w:rFonts w:ascii="Garamond" w:hAnsi="Garamond"/>
          <w:color w:val="auto"/>
        </w:rPr>
        <w:t xml:space="preserve">Příloha č. </w:t>
      </w:r>
      <w:r w:rsidR="00F7455B" w:rsidRPr="00144020">
        <w:rPr>
          <w:rFonts w:ascii="Garamond" w:hAnsi="Garamond"/>
          <w:color w:val="auto"/>
        </w:rPr>
        <w:t>13</w:t>
      </w:r>
      <w:r w:rsidRPr="00144020">
        <w:rPr>
          <w:rFonts w:ascii="Garamond" w:hAnsi="Garamond"/>
          <w:color w:val="auto"/>
        </w:rPr>
        <w:t xml:space="preserve"> - </w:t>
      </w:r>
      <w:r w:rsidR="002E013D" w:rsidRPr="00144020">
        <w:rPr>
          <w:rFonts w:ascii="Garamond" w:hAnsi="Garamond"/>
          <w:color w:val="auto"/>
        </w:rPr>
        <w:t>Požadavky na vyhotovení projektové dokumentace</w:t>
      </w:r>
      <w:r w:rsidR="00125492" w:rsidRPr="00144020">
        <w:rPr>
          <w:rFonts w:ascii="Garamond" w:hAnsi="Garamond"/>
          <w:color w:val="auto"/>
        </w:rPr>
        <w:t xml:space="preserve"> </w:t>
      </w:r>
    </w:p>
    <w:p w:rsidR="002E013D" w:rsidRPr="00144020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Projektová dokumentace</w:t>
      </w:r>
      <w:r w:rsidR="00245818" w:rsidRPr="00144020">
        <w:rPr>
          <w:rFonts w:ascii="Garamond" w:hAnsi="Garamond"/>
          <w:szCs w:val="22"/>
        </w:rPr>
        <w:t xml:space="preserve"> (dále jen PD)</w:t>
      </w:r>
      <w:r w:rsidRPr="00144020">
        <w:rPr>
          <w:rFonts w:ascii="Garamond" w:hAnsi="Garamond"/>
          <w:szCs w:val="22"/>
        </w:rPr>
        <w:t xml:space="preserve"> </w:t>
      </w:r>
      <w:r w:rsidR="00350942" w:rsidRPr="00144020">
        <w:rPr>
          <w:rFonts w:ascii="Garamond" w:hAnsi="Garamond"/>
          <w:szCs w:val="22"/>
        </w:rPr>
        <w:t xml:space="preserve">pro </w:t>
      </w:r>
      <w:r w:rsidR="00443589" w:rsidRPr="00144020">
        <w:rPr>
          <w:rFonts w:ascii="Garamond" w:hAnsi="Garamond"/>
          <w:szCs w:val="22"/>
        </w:rPr>
        <w:t>vydání společného</w:t>
      </w:r>
      <w:r w:rsidR="00350942" w:rsidRPr="00144020">
        <w:rPr>
          <w:rFonts w:ascii="Garamond" w:hAnsi="Garamond"/>
          <w:szCs w:val="22"/>
        </w:rPr>
        <w:t xml:space="preserve"> územní</w:t>
      </w:r>
      <w:r w:rsidR="00443589" w:rsidRPr="00144020">
        <w:rPr>
          <w:rFonts w:ascii="Garamond" w:hAnsi="Garamond"/>
          <w:szCs w:val="22"/>
        </w:rPr>
        <w:t>ho</w:t>
      </w:r>
      <w:r w:rsidR="00350942" w:rsidRPr="00144020">
        <w:rPr>
          <w:rFonts w:ascii="Garamond" w:hAnsi="Garamond"/>
          <w:szCs w:val="22"/>
        </w:rPr>
        <w:t xml:space="preserve"> rozhodnutí a stavební</w:t>
      </w:r>
      <w:r w:rsidR="00443589" w:rsidRPr="00144020">
        <w:rPr>
          <w:rFonts w:ascii="Garamond" w:hAnsi="Garamond"/>
          <w:szCs w:val="22"/>
        </w:rPr>
        <w:t>ho</w:t>
      </w:r>
      <w:r w:rsidR="00350942" w:rsidRPr="00144020">
        <w:rPr>
          <w:rFonts w:ascii="Garamond" w:hAnsi="Garamond"/>
          <w:szCs w:val="22"/>
        </w:rPr>
        <w:t xml:space="preserve"> povolení</w:t>
      </w:r>
      <w:r w:rsidR="004A5AEA" w:rsidRPr="00144020">
        <w:rPr>
          <w:rFonts w:ascii="Garamond" w:hAnsi="Garamond"/>
          <w:szCs w:val="22"/>
        </w:rPr>
        <w:t xml:space="preserve"> (dále jen DUR+DSP)</w:t>
      </w:r>
      <w:r w:rsidR="00350942" w:rsidRPr="00144020">
        <w:rPr>
          <w:rFonts w:ascii="Garamond" w:hAnsi="Garamond"/>
          <w:szCs w:val="22"/>
        </w:rPr>
        <w:t>,</w:t>
      </w:r>
      <w:r w:rsidR="004A5AEA" w:rsidRPr="00144020">
        <w:rPr>
          <w:rFonts w:ascii="Garamond" w:hAnsi="Garamond"/>
          <w:szCs w:val="22"/>
        </w:rPr>
        <w:t xml:space="preserve"> a</w:t>
      </w:r>
      <w:r w:rsidR="00350942" w:rsidRPr="00144020">
        <w:rPr>
          <w:rFonts w:ascii="Garamond" w:hAnsi="Garamond"/>
          <w:szCs w:val="22"/>
        </w:rPr>
        <w:t xml:space="preserve"> dále </w:t>
      </w:r>
      <w:r w:rsidR="00443589" w:rsidRPr="00144020">
        <w:rPr>
          <w:rFonts w:ascii="Garamond" w:hAnsi="Garamond"/>
          <w:szCs w:val="22"/>
        </w:rPr>
        <w:t>PD</w:t>
      </w:r>
      <w:r w:rsidR="00350942" w:rsidRPr="00144020">
        <w:rPr>
          <w:rFonts w:ascii="Garamond" w:hAnsi="Garamond"/>
          <w:szCs w:val="22"/>
        </w:rPr>
        <w:t xml:space="preserve"> skutečného provedení </w:t>
      </w:r>
      <w:r w:rsidR="004A5AEA" w:rsidRPr="00144020">
        <w:rPr>
          <w:rFonts w:ascii="Garamond" w:hAnsi="Garamond"/>
          <w:szCs w:val="22"/>
        </w:rPr>
        <w:t>stavby (dále jen DSPS)</w:t>
      </w:r>
      <w:r w:rsidR="00350942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b/>
          <w:szCs w:val="22"/>
        </w:rPr>
        <w:t>„</w:t>
      </w:r>
      <w:r w:rsidR="009C616B" w:rsidRPr="00144020">
        <w:rPr>
          <w:rFonts w:ascii="Garamond" w:hAnsi="Garamond"/>
          <w:b/>
          <w:szCs w:val="22"/>
        </w:rPr>
        <w:t>Nabíjecí stanice</w:t>
      </w:r>
      <w:r w:rsidRPr="00144020">
        <w:rPr>
          <w:rFonts w:ascii="Garamond" w:hAnsi="Garamond"/>
          <w:b/>
          <w:szCs w:val="22"/>
        </w:rPr>
        <w:t>“</w:t>
      </w:r>
      <w:r w:rsidRPr="00144020">
        <w:rPr>
          <w:rFonts w:ascii="Garamond" w:hAnsi="Garamond"/>
          <w:szCs w:val="22"/>
        </w:rPr>
        <w:t xml:space="preserve">  bude vyhotovena podle následujících požadavků:</w:t>
      </w:r>
    </w:p>
    <w:p w:rsidR="002E013D" w:rsidRPr="00144020" w:rsidRDefault="004A5AEA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DUR+DSP</w:t>
      </w:r>
      <w:r w:rsidR="001862F4" w:rsidRPr="00144020">
        <w:rPr>
          <w:rFonts w:ascii="Garamond" w:hAnsi="Garamond"/>
          <w:szCs w:val="22"/>
        </w:rPr>
        <w:t xml:space="preserve"> včetně </w:t>
      </w:r>
      <w:r w:rsidR="00EA301D" w:rsidRPr="00144020">
        <w:rPr>
          <w:rFonts w:ascii="Garamond" w:hAnsi="Garamond"/>
          <w:szCs w:val="22"/>
        </w:rPr>
        <w:t>položkového rozpočtu</w:t>
      </w:r>
      <w:r w:rsidR="002E013D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bude zpracována </w:t>
      </w:r>
      <w:r w:rsidR="002E013D" w:rsidRPr="00144020">
        <w:rPr>
          <w:rFonts w:ascii="Garamond" w:hAnsi="Garamond"/>
          <w:szCs w:val="22"/>
        </w:rPr>
        <w:t>v souladu s vyhláškou č.</w:t>
      </w:r>
      <w:r w:rsidR="00443589" w:rsidRPr="00144020">
        <w:rPr>
          <w:rFonts w:ascii="Garamond" w:hAnsi="Garamond"/>
          <w:szCs w:val="22"/>
        </w:rPr>
        <w:t xml:space="preserve"> 499/2006 Sb. – </w:t>
      </w:r>
      <w:r w:rsidR="00D739F0" w:rsidRPr="00144020">
        <w:rPr>
          <w:rFonts w:ascii="Garamond" w:hAnsi="Garamond"/>
          <w:szCs w:val="22"/>
        </w:rPr>
        <w:t xml:space="preserve">přílohy č. </w:t>
      </w:r>
      <w:r w:rsidR="001862F4" w:rsidRPr="00144020">
        <w:rPr>
          <w:rFonts w:ascii="Garamond" w:hAnsi="Garamond"/>
          <w:szCs w:val="22"/>
        </w:rPr>
        <w:t>4</w:t>
      </w:r>
      <w:r w:rsidR="002E013D" w:rsidRPr="00144020">
        <w:rPr>
          <w:rFonts w:ascii="Garamond" w:hAnsi="Garamond"/>
          <w:szCs w:val="22"/>
        </w:rPr>
        <w:t xml:space="preserve">, a v souladu s požadavky zákona č. 183/2006 Sb., v platném znění, a dalších na něj navazujících vyhlášek. </w:t>
      </w:r>
    </w:p>
    <w:p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4A5AEA" w:rsidRPr="00144020" w:rsidRDefault="004A5AEA" w:rsidP="004A5AEA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DSPS bude zpracována v souladu s vyhláškou č. 499/2006 Sb. - přílohy č.</w:t>
      </w:r>
      <w:r w:rsidR="00443589" w:rsidRPr="00144020">
        <w:rPr>
          <w:rFonts w:ascii="Garamond" w:hAnsi="Garamond"/>
          <w:szCs w:val="22"/>
        </w:rPr>
        <w:t xml:space="preserve"> 7</w:t>
      </w:r>
      <w:r w:rsidRPr="00144020">
        <w:rPr>
          <w:rFonts w:ascii="Garamond" w:hAnsi="Garamond"/>
          <w:szCs w:val="22"/>
        </w:rPr>
        <w:t xml:space="preserve">, a v souladu s požadavky zákona č. 183/2006 Sb., v platném znění, a dalších na něj navazujících vyhlášek. </w:t>
      </w:r>
    </w:p>
    <w:p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Položkový rozpočet </w:t>
      </w:r>
      <w:r w:rsidR="009C616B" w:rsidRPr="00144020">
        <w:rPr>
          <w:rFonts w:ascii="Garamond" w:hAnsi="Garamond"/>
          <w:szCs w:val="22"/>
        </w:rPr>
        <w:t>stavby</w:t>
      </w:r>
      <w:r w:rsidRPr="00144020">
        <w:rPr>
          <w:rFonts w:ascii="Garamond" w:hAnsi="Garamond"/>
          <w:szCs w:val="22"/>
        </w:rPr>
        <w:t xml:space="preserve"> nesmí obsahovat komplety, agregace </w:t>
      </w:r>
      <w:r w:rsidRPr="00144020">
        <w:rPr>
          <w:rFonts w:ascii="Garamond" w:hAnsi="Garamond"/>
          <w:szCs w:val="22"/>
        </w:rPr>
        <w:br/>
        <w:t xml:space="preserve">a obdobné kumulované položky, pokud tyto kumulované položky nebudou v příloze popsány a ohodnoceny dle jednotlivých komponentů, z nichž jsou složeny, nebo </w:t>
      </w:r>
      <w:r w:rsidRPr="00144020">
        <w:rPr>
          <w:rFonts w:ascii="Garamond" w:hAnsi="Garamond"/>
          <w:szCs w:val="22"/>
        </w:rPr>
        <w:br/>
        <w:t xml:space="preserve">u nich nebude odkaz na výkresovou dokumentaci.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45818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Součástí DUR+DSP</w:t>
      </w:r>
      <w:r w:rsidR="002E013D" w:rsidRPr="00144020">
        <w:rPr>
          <w:rFonts w:ascii="Garamond" w:hAnsi="Garamond"/>
          <w:szCs w:val="22"/>
        </w:rPr>
        <w:t xml:space="preserve"> budou rovněž statické výpočty</w:t>
      </w:r>
      <w:r w:rsidR="0054073C" w:rsidRPr="00144020">
        <w:rPr>
          <w:rFonts w:ascii="Garamond" w:hAnsi="Garamond"/>
          <w:szCs w:val="22"/>
        </w:rPr>
        <w:t xml:space="preserve"> zejména základových konstrukcí</w:t>
      </w:r>
      <w:r w:rsidR="00443589" w:rsidRPr="00144020">
        <w:rPr>
          <w:rFonts w:ascii="Garamond" w:hAnsi="Garamond"/>
          <w:szCs w:val="22"/>
        </w:rPr>
        <w:t xml:space="preserve"> apod.</w:t>
      </w:r>
      <w:r w:rsidR="002E013D" w:rsidRPr="00144020">
        <w:rPr>
          <w:rFonts w:ascii="Garamond" w:hAnsi="Garamond"/>
          <w:szCs w:val="22"/>
        </w:rPr>
        <w:t xml:space="preserve">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PD musí plně respektovat </w:t>
      </w:r>
      <w:r w:rsidR="009C616B" w:rsidRPr="00144020">
        <w:rPr>
          <w:rFonts w:ascii="Garamond" w:hAnsi="Garamond"/>
          <w:szCs w:val="22"/>
        </w:rPr>
        <w:t>stávající parkoviště autobusů</w:t>
      </w:r>
      <w:r w:rsidR="0054073C" w:rsidRPr="00144020">
        <w:rPr>
          <w:rFonts w:ascii="Garamond" w:hAnsi="Garamond"/>
          <w:szCs w:val="22"/>
        </w:rPr>
        <w:t xml:space="preserve"> a přilehlé plochy</w:t>
      </w:r>
      <w:r w:rsidRPr="00144020">
        <w:rPr>
          <w:rFonts w:ascii="Garamond" w:hAnsi="Garamond"/>
          <w:szCs w:val="22"/>
        </w:rPr>
        <w:t>. V projektové dokumentaci budou zapracovány všech</w:t>
      </w:r>
      <w:r w:rsidR="007D2842" w:rsidRPr="00144020">
        <w:rPr>
          <w:rFonts w:ascii="Garamond" w:hAnsi="Garamond"/>
          <w:szCs w:val="22"/>
        </w:rPr>
        <w:t>ny nezbytné stavební úpravy nutné</w:t>
      </w:r>
      <w:r w:rsidRPr="00144020">
        <w:rPr>
          <w:rFonts w:ascii="Garamond" w:hAnsi="Garamond"/>
          <w:szCs w:val="22"/>
        </w:rPr>
        <w:t xml:space="preserve"> pro </w:t>
      </w:r>
      <w:r w:rsidR="009C616B" w:rsidRPr="00144020">
        <w:rPr>
          <w:rFonts w:ascii="Garamond" w:hAnsi="Garamond"/>
          <w:szCs w:val="22"/>
        </w:rPr>
        <w:t>umístění</w:t>
      </w:r>
      <w:r w:rsidRPr="00144020">
        <w:rPr>
          <w:rFonts w:ascii="Garamond" w:hAnsi="Garamond"/>
          <w:szCs w:val="22"/>
        </w:rPr>
        <w:t xml:space="preserve"> </w:t>
      </w:r>
      <w:r w:rsidR="009C616B" w:rsidRPr="00144020">
        <w:rPr>
          <w:rFonts w:ascii="Garamond" w:hAnsi="Garamond"/>
          <w:szCs w:val="22"/>
        </w:rPr>
        <w:t>nabíjecí stanice</w:t>
      </w:r>
      <w:r w:rsidRPr="00144020">
        <w:rPr>
          <w:rFonts w:ascii="Garamond" w:hAnsi="Garamond"/>
          <w:szCs w:val="22"/>
        </w:rPr>
        <w:t xml:space="preserve"> a uvedení konstrukcí</w:t>
      </w:r>
      <w:r w:rsidR="009C616B" w:rsidRPr="00144020">
        <w:rPr>
          <w:rFonts w:ascii="Garamond" w:hAnsi="Garamond"/>
          <w:szCs w:val="22"/>
        </w:rPr>
        <w:t xml:space="preserve"> a pozemků</w:t>
      </w:r>
      <w:r w:rsidRPr="00144020">
        <w:rPr>
          <w:rFonts w:ascii="Garamond" w:hAnsi="Garamond"/>
          <w:szCs w:val="22"/>
        </w:rPr>
        <w:t xml:space="preserve"> do původního stavu. </w:t>
      </w:r>
    </w:p>
    <w:p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7D2842" w:rsidRPr="00144020" w:rsidRDefault="00A853EA" w:rsidP="007D2842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se zavazuje doložit </w:t>
      </w:r>
      <w:r w:rsidR="00015251" w:rsidRPr="00144020">
        <w:rPr>
          <w:rFonts w:ascii="Garamond" w:hAnsi="Garamond"/>
          <w:szCs w:val="22"/>
        </w:rPr>
        <w:t xml:space="preserve">kupujícímu </w:t>
      </w:r>
      <w:r w:rsidR="007D2842" w:rsidRPr="00144020">
        <w:rPr>
          <w:rFonts w:ascii="Garamond" w:hAnsi="Garamond"/>
          <w:szCs w:val="22"/>
        </w:rPr>
        <w:t>technické podmínky a požadavky na související dodávku, montáž (včetně souvisejících stavebních úprav) a zprovoznění kobky 22kV ve VN rozvodně trakční měnírny Kupujícího XVII Svinov a na vybudování kabelové trasy VN kabelu 22 kV z měnírny Kupujícího k transformáto</w:t>
      </w:r>
      <w:r w:rsidR="00EE5025" w:rsidRPr="00144020">
        <w:rPr>
          <w:rFonts w:ascii="Garamond" w:hAnsi="Garamond"/>
          <w:szCs w:val="22"/>
        </w:rPr>
        <w:t>ro</w:t>
      </w:r>
      <w:r w:rsidR="007D2842" w:rsidRPr="00144020">
        <w:rPr>
          <w:rFonts w:ascii="Garamond" w:hAnsi="Garamond"/>
          <w:szCs w:val="22"/>
        </w:rPr>
        <w:t>vé stanici.</w:t>
      </w:r>
    </w:p>
    <w:p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9C616B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PD</w:t>
      </w:r>
      <w:r w:rsidR="00923188" w:rsidRPr="00144020">
        <w:rPr>
          <w:rFonts w:ascii="Garamond" w:hAnsi="Garamond"/>
          <w:szCs w:val="22"/>
        </w:rPr>
        <w:t xml:space="preserve"> nabíjecí stanice</w:t>
      </w:r>
      <w:r w:rsidRPr="00144020">
        <w:rPr>
          <w:rFonts w:ascii="Garamond" w:hAnsi="Garamond"/>
          <w:szCs w:val="22"/>
        </w:rPr>
        <w:t xml:space="preserve"> </w:t>
      </w:r>
      <w:r w:rsidR="00FB157A" w:rsidRPr="00144020">
        <w:rPr>
          <w:rFonts w:ascii="Garamond" w:hAnsi="Garamond"/>
          <w:szCs w:val="22"/>
        </w:rPr>
        <w:t xml:space="preserve">prodávajícího </w:t>
      </w:r>
      <w:r w:rsidR="00125492" w:rsidRPr="00144020">
        <w:rPr>
          <w:rFonts w:ascii="Garamond" w:hAnsi="Garamond"/>
          <w:szCs w:val="22"/>
        </w:rPr>
        <w:t>musí</w:t>
      </w:r>
      <w:r w:rsidRPr="00144020">
        <w:rPr>
          <w:rFonts w:ascii="Garamond" w:hAnsi="Garamond"/>
          <w:szCs w:val="22"/>
        </w:rPr>
        <w:t xml:space="preserve"> </w:t>
      </w:r>
      <w:r w:rsidR="0054073C" w:rsidRPr="00144020">
        <w:rPr>
          <w:rFonts w:ascii="Garamond" w:hAnsi="Garamond"/>
          <w:szCs w:val="22"/>
        </w:rPr>
        <w:t>zohledňovat PD</w:t>
      </w:r>
      <w:r w:rsidR="002E013D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>kabelov</w:t>
      </w:r>
      <w:r w:rsidR="0054073C" w:rsidRPr="00144020">
        <w:rPr>
          <w:rFonts w:ascii="Garamond" w:hAnsi="Garamond"/>
          <w:szCs w:val="22"/>
        </w:rPr>
        <w:t>é</w:t>
      </w:r>
      <w:r w:rsidRPr="00144020">
        <w:rPr>
          <w:rFonts w:ascii="Garamond" w:hAnsi="Garamond"/>
          <w:szCs w:val="22"/>
        </w:rPr>
        <w:t xml:space="preserve"> přípojk</w:t>
      </w:r>
      <w:r w:rsidR="0054073C" w:rsidRPr="00144020">
        <w:rPr>
          <w:rFonts w:ascii="Garamond" w:hAnsi="Garamond"/>
          <w:szCs w:val="22"/>
        </w:rPr>
        <w:t>y</w:t>
      </w:r>
      <w:r w:rsidRPr="00144020">
        <w:rPr>
          <w:rFonts w:ascii="Garamond" w:hAnsi="Garamond"/>
          <w:szCs w:val="22"/>
        </w:rPr>
        <w:t xml:space="preserve"> VN 4 x AYKCY 1x500mm</w:t>
      </w:r>
      <w:r w:rsidRPr="00144020">
        <w:rPr>
          <w:rFonts w:ascii="Garamond" w:hAnsi="Garamond"/>
          <w:szCs w:val="22"/>
          <w:vertAlign w:val="superscript"/>
        </w:rPr>
        <w:t>2</w:t>
      </w:r>
      <w:r w:rsidRPr="00144020">
        <w:rPr>
          <w:rFonts w:ascii="Garamond" w:hAnsi="Garamond"/>
          <w:szCs w:val="22"/>
        </w:rPr>
        <w:t xml:space="preserve"> </w:t>
      </w:r>
      <w:r w:rsidR="002E013D" w:rsidRPr="00144020">
        <w:rPr>
          <w:rFonts w:ascii="Garamond" w:hAnsi="Garamond"/>
          <w:szCs w:val="22"/>
        </w:rPr>
        <w:t xml:space="preserve"> </w:t>
      </w:r>
      <w:r w:rsidR="00791438" w:rsidRPr="00144020">
        <w:rPr>
          <w:rFonts w:ascii="Garamond" w:hAnsi="Garamond"/>
          <w:szCs w:val="22"/>
        </w:rPr>
        <w:t xml:space="preserve"> a úpravu stávající</w:t>
      </w:r>
      <w:r w:rsidR="00FB157A" w:rsidRPr="00144020">
        <w:rPr>
          <w:rFonts w:ascii="Garamond" w:hAnsi="Garamond"/>
          <w:szCs w:val="22"/>
        </w:rPr>
        <w:t xml:space="preserve"> rozvodnu</w:t>
      </w:r>
      <w:r w:rsidR="00791438" w:rsidRPr="00144020">
        <w:rPr>
          <w:rFonts w:ascii="Garamond" w:hAnsi="Garamond"/>
          <w:szCs w:val="22"/>
        </w:rPr>
        <w:t xml:space="preserve"> trakční měnírny </w:t>
      </w:r>
      <w:r w:rsidR="00125492" w:rsidRPr="00144020">
        <w:rPr>
          <w:rFonts w:ascii="Garamond" w:hAnsi="Garamond"/>
          <w:szCs w:val="22"/>
        </w:rPr>
        <w:t>projektovanou</w:t>
      </w:r>
      <w:r w:rsidRPr="00144020">
        <w:rPr>
          <w:rFonts w:ascii="Garamond" w:hAnsi="Garamond"/>
          <w:szCs w:val="22"/>
        </w:rPr>
        <w:t xml:space="preserve"> kupujícím.</w:t>
      </w:r>
      <w:r w:rsidR="0054073C" w:rsidRPr="00144020">
        <w:rPr>
          <w:rFonts w:ascii="Garamond" w:hAnsi="Garamond"/>
          <w:szCs w:val="22"/>
        </w:rPr>
        <w:t xml:space="preserve"> VN přípojka bude ukončena novým el. rozvaděčem v místě budoucí nabíjecí stanice.</w:t>
      </w:r>
      <w:r w:rsidRPr="00144020">
        <w:rPr>
          <w:rFonts w:ascii="Garamond" w:hAnsi="Garamond"/>
          <w:b/>
          <w:szCs w:val="22"/>
        </w:rPr>
        <w:t xml:space="preserve"> </w:t>
      </w:r>
      <w:r w:rsidR="00FB157A" w:rsidRPr="00144020">
        <w:rPr>
          <w:rFonts w:ascii="Garamond" w:hAnsi="Garamond"/>
          <w:b/>
          <w:szCs w:val="22"/>
        </w:rPr>
        <w:t xml:space="preserve">Kabelová trasa VN 22 kV z měnírny </w:t>
      </w:r>
      <w:r w:rsidR="00791438" w:rsidRPr="00144020">
        <w:rPr>
          <w:rFonts w:ascii="Garamond" w:hAnsi="Garamond"/>
          <w:b/>
          <w:szCs w:val="22"/>
        </w:rPr>
        <w:t xml:space="preserve">a úprava </w:t>
      </w:r>
      <w:r w:rsidR="00FB157A" w:rsidRPr="00144020">
        <w:rPr>
          <w:rFonts w:ascii="Garamond" w:hAnsi="Garamond"/>
          <w:b/>
          <w:szCs w:val="22"/>
        </w:rPr>
        <w:t xml:space="preserve">VN rozvodny </w:t>
      </w:r>
      <w:r w:rsidR="00791438" w:rsidRPr="00144020">
        <w:rPr>
          <w:rFonts w:ascii="Garamond" w:hAnsi="Garamond"/>
          <w:b/>
          <w:szCs w:val="22"/>
        </w:rPr>
        <w:t xml:space="preserve">trakční měnírny </w:t>
      </w:r>
      <w:r w:rsidR="00923188" w:rsidRPr="00144020">
        <w:rPr>
          <w:rFonts w:ascii="Garamond" w:hAnsi="Garamond"/>
          <w:b/>
          <w:szCs w:val="22"/>
        </w:rPr>
        <w:t xml:space="preserve">není </w:t>
      </w:r>
      <w:r w:rsidR="0054073C" w:rsidRPr="00144020">
        <w:rPr>
          <w:rFonts w:ascii="Garamond" w:hAnsi="Garamond"/>
          <w:b/>
          <w:szCs w:val="22"/>
        </w:rPr>
        <w:t>předmětem</w:t>
      </w:r>
      <w:r w:rsidR="00923188" w:rsidRPr="00144020">
        <w:rPr>
          <w:rFonts w:ascii="Garamond" w:hAnsi="Garamond"/>
          <w:b/>
          <w:szCs w:val="22"/>
        </w:rPr>
        <w:t xml:space="preserve"> této kupní smlouvy.</w:t>
      </w:r>
    </w:p>
    <w:p w:rsidR="002E013D" w:rsidRPr="00144020" w:rsidRDefault="002E013D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Stavební úpravy a postup instalace </w:t>
      </w:r>
      <w:r w:rsidR="00923188" w:rsidRPr="00144020">
        <w:rPr>
          <w:rFonts w:ascii="Garamond" w:hAnsi="Garamond"/>
          <w:szCs w:val="22"/>
        </w:rPr>
        <w:t>nabíjecí stanice</w:t>
      </w:r>
      <w:r w:rsidRPr="00144020">
        <w:rPr>
          <w:rFonts w:ascii="Garamond" w:hAnsi="Garamond"/>
          <w:szCs w:val="22"/>
        </w:rPr>
        <w:t xml:space="preserve"> zpracuje dodavatel do </w:t>
      </w:r>
      <w:r w:rsidR="00125492" w:rsidRPr="00144020">
        <w:rPr>
          <w:rFonts w:ascii="Garamond" w:hAnsi="Garamond"/>
          <w:szCs w:val="22"/>
        </w:rPr>
        <w:t>Zásady</w:t>
      </w:r>
      <w:r w:rsidRPr="00144020">
        <w:rPr>
          <w:rFonts w:ascii="Garamond" w:hAnsi="Garamond"/>
          <w:szCs w:val="22"/>
        </w:rPr>
        <w:t xml:space="preserve"> organ</w:t>
      </w:r>
      <w:r w:rsidR="00923188" w:rsidRPr="00144020">
        <w:rPr>
          <w:rFonts w:ascii="Garamond" w:hAnsi="Garamond"/>
          <w:szCs w:val="22"/>
        </w:rPr>
        <w:t>izace výstavby.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Zaměření stávajícího stavu </w:t>
      </w:r>
      <w:r w:rsidR="00923188" w:rsidRPr="00144020">
        <w:rPr>
          <w:rFonts w:ascii="Garamond" w:hAnsi="Garamond"/>
          <w:szCs w:val="22"/>
        </w:rPr>
        <w:t>pozemku</w:t>
      </w:r>
      <w:r w:rsidRPr="00144020">
        <w:rPr>
          <w:rFonts w:ascii="Garamond" w:hAnsi="Garamond"/>
          <w:szCs w:val="22"/>
        </w:rPr>
        <w:t xml:space="preserve">, provedení veškerých potřebných stavebně technických průzkumů, zajištění vytýčení veškerých inženýrských sítí nutných ke zpracování PD </w:t>
      </w:r>
      <w:r w:rsidR="00125492" w:rsidRPr="00144020">
        <w:rPr>
          <w:rFonts w:ascii="Garamond" w:hAnsi="Garamond"/>
          <w:szCs w:val="22"/>
        </w:rPr>
        <w:t xml:space="preserve">a realizaci stavby </w:t>
      </w:r>
      <w:r w:rsidRPr="00144020">
        <w:rPr>
          <w:rFonts w:ascii="Garamond" w:hAnsi="Garamond"/>
          <w:szCs w:val="22"/>
        </w:rPr>
        <w:t xml:space="preserve">zajistí na své náklady </w:t>
      </w:r>
      <w:r w:rsidR="00923188" w:rsidRPr="00144020">
        <w:rPr>
          <w:rFonts w:ascii="Garamond" w:hAnsi="Garamond"/>
          <w:szCs w:val="22"/>
        </w:rPr>
        <w:t>kupující</w:t>
      </w:r>
      <w:r w:rsidRPr="00144020">
        <w:rPr>
          <w:rFonts w:ascii="Garamond" w:hAnsi="Garamond"/>
          <w:szCs w:val="22"/>
        </w:rPr>
        <w:t>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lastRenderedPageBreak/>
        <w:t>PD bude zpracována minimálně v tomto členění:</w:t>
      </w:r>
    </w:p>
    <w:p w:rsidR="002E013D" w:rsidRPr="00144020" w:rsidRDefault="00980A0F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01 Stavební část (základové </w:t>
      </w:r>
      <w:r w:rsidR="00FB157A" w:rsidRPr="00144020">
        <w:rPr>
          <w:rFonts w:ascii="Garamond" w:hAnsi="Garamond"/>
          <w:szCs w:val="22"/>
        </w:rPr>
        <w:t xml:space="preserve">a ostatní </w:t>
      </w:r>
      <w:r w:rsidRPr="00144020">
        <w:rPr>
          <w:rFonts w:ascii="Garamond" w:hAnsi="Garamond"/>
          <w:szCs w:val="22"/>
        </w:rPr>
        <w:t>konstrukce</w:t>
      </w:r>
      <w:r w:rsidR="00173B31" w:rsidRPr="00144020">
        <w:rPr>
          <w:rFonts w:ascii="Garamond" w:hAnsi="Garamond"/>
          <w:szCs w:val="22"/>
        </w:rPr>
        <w:t>, případná úprava zpevněných ploch</w:t>
      </w:r>
      <w:r w:rsidRPr="00144020">
        <w:rPr>
          <w:rFonts w:ascii="Garamond" w:hAnsi="Garamond"/>
          <w:szCs w:val="22"/>
        </w:rPr>
        <w:t>)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02 </w:t>
      </w:r>
      <w:r w:rsidR="00980A0F" w:rsidRPr="00144020">
        <w:rPr>
          <w:rFonts w:ascii="Garamond" w:hAnsi="Garamond"/>
          <w:szCs w:val="22"/>
        </w:rPr>
        <w:t>Nabíjecí stojany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1418" w:hanging="567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03 </w:t>
      </w:r>
      <w:r w:rsidR="00980A0F" w:rsidRPr="00144020">
        <w:rPr>
          <w:rFonts w:ascii="Garamond" w:hAnsi="Garamond"/>
          <w:szCs w:val="22"/>
        </w:rPr>
        <w:t>Trafostanice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04 </w:t>
      </w:r>
      <w:r w:rsidR="00980A0F" w:rsidRPr="00144020">
        <w:rPr>
          <w:rFonts w:ascii="Garamond" w:hAnsi="Garamond"/>
          <w:szCs w:val="22"/>
        </w:rPr>
        <w:t>IT přípojka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Zásady organizace výstavby 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Požárně bezpečnostní řešení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Ostatní SO a PS potřebná pro řádnou realizaci stavby.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Všechny stupně projektové dokumentace stavby budou vypracována v českém jazyce, a to v následujícím rozsahu: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6 x v tištěné podobě - dokumentace budou opatřeny příslušnými autorizačními razítky.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 ve formátu .dwg v editovatelné verzi, textová část ve formátu .doc nebo .docx , tabulková část ve formátu .xls</w:t>
      </w:r>
      <w:r w:rsidR="00125492" w:rsidRPr="00144020">
        <w:rPr>
          <w:rFonts w:ascii="Garamond" w:hAnsi="Garamond"/>
          <w:szCs w:val="22"/>
        </w:rPr>
        <w:t xml:space="preserve"> nebo .xlsx , rozpočtová část dle aktuální cenové úrovně ÚRS</w:t>
      </w:r>
      <w:r w:rsidRPr="00144020">
        <w:rPr>
          <w:rFonts w:ascii="Garamond" w:hAnsi="Garamond"/>
          <w:szCs w:val="22"/>
        </w:rPr>
        <w:t xml:space="preserve"> .</w:t>
      </w:r>
    </w:p>
    <w:p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dokumentace, textová část, tabulková část ve formátu .pdf , rozpočtová část ve formátu .xls nebo .xlsx 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 průběhu zpracování PD budou konány pravidelné konzultační (kontrolní) dny vedené v českém jazyce (dle potřeb zhotovitele - min. jedenkrát t</w:t>
      </w:r>
      <w:r w:rsidR="00980A0F" w:rsidRPr="00144020">
        <w:rPr>
          <w:rFonts w:ascii="Garamond" w:hAnsi="Garamond"/>
          <w:szCs w:val="22"/>
        </w:rPr>
        <w:t>ýdn</w:t>
      </w:r>
      <w:r w:rsidR="00EF0F08" w:rsidRPr="00144020">
        <w:rPr>
          <w:rFonts w:ascii="Garamond" w:hAnsi="Garamond"/>
          <w:szCs w:val="22"/>
        </w:rPr>
        <w:t>ě</w:t>
      </w:r>
      <w:r w:rsidR="00980A0F" w:rsidRPr="00144020">
        <w:rPr>
          <w:rFonts w:ascii="Garamond" w:hAnsi="Garamond"/>
          <w:szCs w:val="22"/>
        </w:rPr>
        <w:t>)  v budově ředitelství Dopravního podniku Ostrava a.s</w:t>
      </w:r>
      <w:r w:rsidR="00125492" w:rsidRPr="00144020">
        <w:rPr>
          <w:rFonts w:ascii="Garamond" w:hAnsi="Garamond"/>
          <w:szCs w:val="22"/>
        </w:rPr>
        <w:t>.</w:t>
      </w:r>
      <w:r w:rsidR="00FB157A" w:rsidRPr="00144020">
        <w:rPr>
          <w:rFonts w:ascii="Garamond" w:hAnsi="Garamond"/>
          <w:szCs w:val="22"/>
        </w:rPr>
        <w:t xml:space="preserve"> nebo pokud se kupující a podávající nedohodnou písemně jinak.</w:t>
      </w:r>
      <w:r w:rsidRPr="00144020">
        <w:rPr>
          <w:rFonts w:ascii="Garamond" w:hAnsi="Garamond"/>
          <w:szCs w:val="22"/>
        </w:rPr>
        <w:t xml:space="preserve"> V případě potřeby tlumočníka do českého jazyka si tohoto zajistí zhotovitel na vlastní náklady. </w:t>
      </w:r>
    </w:p>
    <w:p w:rsidR="002E013D" w:rsidRPr="00144020" w:rsidRDefault="002E013D" w:rsidP="002E013D">
      <w:pPr>
        <w:ind w:left="851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Konzultační dny svolává zhotovitel minimálně 3 pracovní dny předem s tím, že bude kontaktovat osoby oprávněné jednat za objednatele ve věcech technických.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2E013D" w:rsidP="0007087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Vypracovaná projektová dokumentace bude splňovat požadavky nařízení vlády </w:t>
      </w:r>
      <w:r w:rsidRPr="00144020">
        <w:rPr>
          <w:rFonts w:ascii="Garamond" w:hAnsi="Garamond"/>
          <w:szCs w:val="22"/>
        </w:rPr>
        <w:br/>
        <w:t xml:space="preserve">č. 361/2007 Sb., v platném znění, vyhlášky č. 177/1995 Sb., v platném znění, </w:t>
      </w:r>
      <w:r w:rsidRPr="00144020">
        <w:rPr>
          <w:rFonts w:ascii="Garamond" w:hAnsi="Garamond"/>
          <w:szCs w:val="22"/>
        </w:rPr>
        <w:br/>
        <w:t xml:space="preserve">a souvisejících prováděcích předpisů, zejména ČSN 736405, ČSN </w:t>
      </w:r>
      <w:r w:rsidR="00454965" w:rsidRPr="00144020">
        <w:rPr>
          <w:rFonts w:ascii="Garamond" w:hAnsi="Garamond"/>
          <w:szCs w:val="22"/>
        </w:rPr>
        <w:t>ISO 3864-1;2012</w:t>
      </w:r>
      <w:r w:rsidRPr="00144020">
        <w:rPr>
          <w:rFonts w:ascii="Garamond" w:hAnsi="Garamond"/>
          <w:szCs w:val="22"/>
        </w:rPr>
        <w:t>.</w:t>
      </w:r>
      <w:r w:rsidR="00070876" w:rsidRPr="00144020" w:rsidDel="00070876">
        <w:rPr>
          <w:rFonts w:ascii="Garamond" w:hAnsi="Garamond"/>
          <w:szCs w:val="22"/>
        </w:rPr>
        <w:t xml:space="preserve"> 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070876" w:rsidRPr="00144020" w:rsidRDefault="00070876" w:rsidP="0007087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Kupující zajistí na své náklady kompletní inženýrskou činnost pro vydání příslušného povolení.</w:t>
      </w:r>
    </w:p>
    <w:p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553129" w:rsidRPr="00144020" w:rsidRDefault="00070876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zapracuje </w:t>
      </w:r>
      <w:r w:rsidR="00465EB3" w:rsidRPr="00144020">
        <w:rPr>
          <w:rFonts w:ascii="Garamond" w:hAnsi="Garamond"/>
          <w:szCs w:val="22"/>
        </w:rPr>
        <w:t xml:space="preserve">do PD </w:t>
      </w:r>
      <w:r w:rsidRPr="00144020">
        <w:rPr>
          <w:rFonts w:ascii="Garamond" w:hAnsi="Garamond"/>
          <w:szCs w:val="22"/>
        </w:rPr>
        <w:t>v</w:t>
      </w:r>
      <w:r w:rsidR="002E013D" w:rsidRPr="00144020">
        <w:rPr>
          <w:rFonts w:ascii="Garamond" w:hAnsi="Garamond"/>
          <w:szCs w:val="22"/>
        </w:rPr>
        <w:t>eškeré podmínky dotčených orgánů</w:t>
      </w:r>
      <w:r w:rsidR="00465EB3" w:rsidRPr="00144020">
        <w:rPr>
          <w:rFonts w:ascii="Garamond" w:hAnsi="Garamond"/>
          <w:szCs w:val="22"/>
        </w:rPr>
        <w:t>,</w:t>
      </w:r>
      <w:r w:rsidR="002E013D" w:rsidRPr="00144020">
        <w:rPr>
          <w:rFonts w:ascii="Garamond" w:hAnsi="Garamond"/>
          <w:szCs w:val="22"/>
        </w:rPr>
        <w:t xml:space="preserve"> organizací</w:t>
      </w:r>
      <w:r w:rsidR="00465EB3" w:rsidRPr="00144020">
        <w:rPr>
          <w:rFonts w:ascii="Garamond" w:hAnsi="Garamond"/>
          <w:szCs w:val="22"/>
        </w:rPr>
        <w:t xml:space="preserve"> a správců sítí</w:t>
      </w:r>
      <w:r w:rsidR="002E013D" w:rsidRPr="00144020">
        <w:rPr>
          <w:rFonts w:ascii="Garamond" w:hAnsi="Garamond"/>
          <w:szCs w:val="22"/>
        </w:rPr>
        <w:t xml:space="preserve"> uvedené ve vyjádřeních a rozhodnutích</w:t>
      </w:r>
      <w:r w:rsidR="00FB157A" w:rsidRPr="00144020">
        <w:rPr>
          <w:rFonts w:ascii="Garamond" w:hAnsi="Garamond"/>
          <w:szCs w:val="22"/>
        </w:rPr>
        <w:t xml:space="preserve"> nutných pro vydání příslušného povolení stavby</w:t>
      </w:r>
      <w:r w:rsidR="00465EB3" w:rsidRPr="00144020">
        <w:rPr>
          <w:rFonts w:ascii="Garamond" w:hAnsi="Garamond"/>
          <w:szCs w:val="22"/>
        </w:rPr>
        <w:t>.</w:t>
      </w:r>
    </w:p>
    <w:p w:rsidR="000826D3" w:rsidRPr="00144020" w:rsidRDefault="000826D3" w:rsidP="000826D3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:rsidR="002E013D" w:rsidRPr="00144020" w:rsidRDefault="00553129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Součástí projektové dokumentace je rovněž zajištění </w:t>
      </w:r>
      <w:r w:rsidR="000826D3" w:rsidRPr="00144020">
        <w:rPr>
          <w:rFonts w:ascii="Garamond" w:hAnsi="Garamond"/>
          <w:szCs w:val="22"/>
        </w:rPr>
        <w:t xml:space="preserve">prodávajícím </w:t>
      </w:r>
      <w:r w:rsidRPr="00144020">
        <w:rPr>
          <w:rFonts w:ascii="Garamond" w:hAnsi="Garamond"/>
          <w:szCs w:val="22"/>
        </w:rPr>
        <w:t>souhlasné stanovisk</w:t>
      </w:r>
      <w:r w:rsidR="000826D3" w:rsidRPr="00144020">
        <w:rPr>
          <w:rFonts w:ascii="Garamond" w:hAnsi="Garamond"/>
          <w:szCs w:val="22"/>
        </w:rPr>
        <w:t>o</w:t>
      </w:r>
      <w:r w:rsidRPr="00144020">
        <w:rPr>
          <w:rFonts w:ascii="Garamond" w:hAnsi="Garamond"/>
          <w:szCs w:val="22"/>
        </w:rPr>
        <w:t xml:space="preserve"> </w:t>
      </w:r>
      <w:r w:rsidR="000826D3" w:rsidRPr="00144020">
        <w:rPr>
          <w:rFonts w:ascii="Garamond" w:hAnsi="Garamond"/>
          <w:szCs w:val="22"/>
        </w:rPr>
        <w:t>kupujícího</w:t>
      </w:r>
      <w:r w:rsidRPr="00144020">
        <w:rPr>
          <w:rFonts w:ascii="Garamond" w:hAnsi="Garamond"/>
          <w:szCs w:val="22"/>
        </w:rPr>
        <w:t xml:space="preserve"> k PD. </w:t>
      </w:r>
      <w:r w:rsidR="000826D3" w:rsidRPr="00144020">
        <w:rPr>
          <w:rFonts w:ascii="Garamond" w:hAnsi="Garamond"/>
          <w:szCs w:val="22"/>
        </w:rPr>
        <w:t>Kupující</w:t>
      </w:r>
      <w:r w:rsidRPr="00144020">
        <w:rPr>
          <w:rFonts w:ascii="Garamond" w:hAnsi="Garamond"/>
          <w:szCs w:val="22"/>
        </w:rPr>
        <w:t xml:space="preserve"> vydá toto stanovisko po předložení </w:t>
      </w:r>
      <w:r w:rsidR="00FB157A" w:rsidRPr="00144020">
        <w:rPr>
          <w:rFonts w:ascii="Garamond" w:hAnsi="Garamond"/>
          <w:szCs w:val="22"/>
        </w:rPr>
        <w:t xml:space="preserve">finální </w:t>
      </w:r>
      <w:r w:rsidRPr="00144020">
        <w:rPr>
          <w:rFonts w:ascii="Garamond" w:hAnsi="Garamond"/>
          <w:szCs w:val="22"/>
        </w:rPr>
        <w:t xml:space="preserve">PD včetně </w:t>
      </w:r>
      <w:r w:rsidR="00FB157A" w:rsidRPr="00144020">
        <w:rPr>
          <w:rFonts w:ascii="Garamond" w:hAnsi="Garamond"/>
          <w:szCs w:val="22"/>
        </w:rPr>
        <w:t>kompletní</w:t>
      </w:r>
      <w:r w:rsidRPr="00144020">
        <w:rPr>
          <w:rFonts w:ascii="Garamond" w:hAnsi="Garamond"/>
          <w:szCs w:val="22"/>
        </w:rPr>
        <w:t xml:space="preserve"> dokladové části, a to ve lhůtě 10 pracovních dnů ode dne doručení písemné žádosti </w:t>
      </w:r>
      <w:r w:rsidR="000826D3" w:rsidRPr="00144020">
        <w:rPr>
          <w:rFonts w:ascii="Garamond" w:hAnsi="Garamond"/>
          <w:szCs w:val="22"/>
        </w:rPr>
        <w:t>kupujícímu</w:t>
      </w:r>
      <w:r w:rsidRPr="00144020">
        <w:rPr>
          <w:rFonts w:ascii="Garamond" w:hAnsi="Garamond"/>
          <w:szCs w:val="22"/>
        </w:rPr>
        <w:t xml:space="preserve"> – oddělení příprava a realizace investic</w:t>
      </w:r>
      <w:r w:rsidR="00303EDB" w:rsidRPr="00144020">
        <w:rPr>
          <w:rFonts w:ascii="Garamond" w:hAnsi="Garamond"/>
          <w:szCs w:val="22"/>
        </w:rPr>
        <w:t>.</w:t>
      </w:r>
      <w:r w:rsidR="00070876" w:rsidRPr="00144020">
        <w:rPr>
          <w:rFonts w:ascii="Garamond" w:hAnsi="Garamond"/>
          <w:szCs w:val="22"/>
        </w:rPr>
        <w:t xml:space="preserve"> </w:t>
      </w:r>
    </w:p>
    <w:p w:rsidR="005760C5" w:rsidRPr="00144020" w:rsidRDefault="005760C5" w:rsidP="005760C5">
      <w:pPr>
        <w:rPr>
          <w:rFonts w:ascii="Garamond" w:hAnsi="Garamond"/>
          <w:szCs w:val="22"/>
        </w:rPr>
      </w:pPr>
    </w:p>
    <w:p w:rsidR="00144020" w:rsidRPr="00144020" w:rsidRDefault="00144020">
      <w:pPr>
        <w:rPr>
          <w:rFonts w:ascii="Garamond" w:hAnsi="Garamond"/>
          <w:szCs w:val="22"/>
        </w:rPr>
      </w:pPr>
    </w:p>
    <w:sectPr w:rsidR="00144020" w:rsidRPr="00144020" w:rsidSect="002E01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30B" w:rsidRDefault="0011630B" w:rsidP="00360830">
      <w:r>
        <w:separator/>
      </w:r>
    </w:p>
  </w:endnote>
  <w:endnote w:type="continuationSeparator" w:id="0">
    <w:p w:rsidR="0011630B" w:rsidRDefault="0011630B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Calibri" w:hAnsi="Times New Roman" w:cs="Times New Roman"/>
        <w:i/>
        <w:sz w:val="20"/>
      </w:rPr>
      <w:id w:val="4433155"/>
      <w:docPartObj>
        <w:docPartGallery w:val="Page Numbers (Bottom of Page)"/>
        <w:docPartUnique/>
      </w:docPartObj>
    </w:sdtPr>
    <w:sdtContent>
      <w:p w:rsidR="00125492" w:rsidRPr="00923188" w:rsidRDefault="00125492" w:rsidP="00303EDB">
        <w:pPr>
          <w:pStyle w:val="Zpat"/>
          <w:pBdr>
            <w:top w:val="single" w:sz="4" w:space="0" w:color="auto"/>
          </w:pBdr>
          <w:rPr>
            <w:rFonts w:ascii="Times New Roman" w:eastAsia="Calibri" w:hAnsi="Times New Roman" w:cs="Times New Roman"/>
            <w:i/>
            <w:sz w:val="20"/>
          </w:rPr>
        </w:pPr>
        <w:r w:rsidRPr="00E87133">
          <w:rPr>
            <w:rFonts w:ascii="Times New Roman" w:eastAsia="Calibri" w:hAnsi="Times New Roman" w:cs="Times New Roman"/>
            <w:i/>
            <w:sz w:val="20"/>
          </w:rPr>
          <w:t xml:space="preserve"> </w:t>
        </w:r>
        <w:sdt>
          <w:sdtPr>
            <w:rPr>
              <w:rFonts w:ascii="Times New Roman" w:eastAsia="Calibri" w:hAnsi="Times New Roman" w:cs="Times New Roman"/>
              <w:i/>
              <w:sz w:val="20"/>
            </w:rPr>
            <w:id w:val="16915173"/>
            <w:docPartObj>
              <w:docPartGallery w:val="Page Numbers (Bottom of Page)"/>
              <w:docPartUnique/>
            </w:docPartObj>
          </w:sdtPr>
          <w:sdtContent>
            <w:r w:rsidR="00303EDB">
              <w:rPr>
                <w:rFonts w:ascii="Times New Roman" w:eastAsia="Calibri" w:hAnsi="Times New Roman" w:cs="Times New Roman"/>
                <w:i/>
                <w:sz w:val="20"/>
              </w:rPr>
              <w:tab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Stránka 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PAGE</w:instrTex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6F1303">
              <w:rPr>
                <w:i/>
                <w:iCs/>
                <w:noProof/>
                <w:sz w:val="20"/>
                <w:szCs w:val="20"/>
              </w:rPr>
              <w:t>2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 z 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NUMPAGES</w:instrTex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6F1303">
              <w:rPr>
                <w:i/>
                <w:iCs/>
                <w:noProof/>
                <w:sz w:val="20"/>
                <w:szCs w:val="20"/>
              </w:rPr>
              <w:t>2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>
              <w:rPr>
                <w:i/>
                <w:iCs/>
              </w:rPr>
              <w:t xml:space="preserve"> </w:t>
            </w:r>
          </w:sdtContent>
        </w:sdt>
      </w:p>
    </w:sdtContent>
  </w:sdt>
  <w:p w:rsidR="00125492" w:rsidRPr="00E87133" w:rsidRDefault="00125492" w:rsidP="002E013D">
    <w:pPr>
      <w:pStyle w:val="Zpat"/>
      <w:rPr>
        <w:rFonts w:ascii="Times New Roman" w:hAnsi="Times New Roman" w:cs="Times New Roman"/>
      </w:rPr>
    </w:pPr>
  </w:p>
  <w:p w:rsidR="00125492" w:rsidRDefault="0012549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sdt>
    <w:sdtPr>
      <w:rPr>
        <w:rFonts w:ascii="Times New Roman" w:eastAsia="Calibri" w:hAnsi="Times New Roman" w:cs="Times New Roman"/>
        <w:i/>
        <w:sz w:val="20"/>
      </w:rPr>
      <w:id w:val="11613652"/>
      <w:docPartObj>
        <w:docPartGallery w:val="Page Numbers (Bottom of Page)"/>
        <w:docPartUnique/>
      </w:docPartObj>
    </w:sdtPr>
    <w:sdtContent>
      <w:p w:rsidR="00303EDB" w:rsidRDefault="00303EDB" w:rsidP="00303EDB">
        <w:pPr>
          <w:pStyle w:val="Zpat"/>
          <w:jc w:val="right"/>
        </w:pPr>
        <w:r>
          <w:rPr>
            <w:rFonts w:ascii="Times New Roman" w:eastAsia="Calibri" w:hAnsi="Times New Roman" w:cs="Times New Roman"/>
            <w:i/>
            <w:sz w:val="20"/>
          </w:rPr>
          <w:tab/>
        </w:r>
      </w:p>
      <w:p w:rsidR="00303EDB" w:rsidRPr="00303EDB" w:rsidRDefault="00303EDB" w:rsidP="00303EDB">
        <w:pPr>
          <w:pStyle w:val="Zpat"/>
          <w:pBdr>
            <w:top w:val="single" w:sz="4" w:space="1" w:color="auto"/>
          </w:pBdr>
          <w:rPr>
            <w:rFonts w:eastAsia="Calibri"/>
            <w:i/>
            <w:sz w:val="20"/>
          </w:rPr>
        </w:pPr>
        <w:r>
          <w:rPr>
            <w:rFonts w:eastAsia="Calibri"/>
            <w:i/>
            <w:iCs/>
            <w:sz w:val="20"/>
          </w:rPr>
          <w:tab/>
        </w:r>
        <w:r w:rsidRPr="00303EDB">
          <w:rPr>
            <w:rFonts w:eastAsia="Calibri"/>
            <w:i/>
            <w:iCs/>
            <w:sz w:val="20"/>
          </w:rPr>
          <w:t xml:space="preserve">Stránka </w:t>
        </w:r>
        <w:r w:rsidR="009A6FAF" w:rsidRPr="009A6FAF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PAGE</w:instrText>
        </w:r>
        <w:r w:rsidR="009A6FAF" w:rsidRPr="009A6FAF">
          <w:rPr>
            <w:rFonts w:eastAsia="Calibri"/>
            <w:i/>
            <w:iCs/>
            <w:sz w:val="20"/>
          </w:rPr>
          <w:fldChar w:fldCharType="separate"/>
        </w:r>
        <w:r w:rsidR="006F1303">
          <w:rPr>
            <w:rFonts w:eastAsia="Calibri"/>
            <w:i/>
            <w:iCs/>
            <w:noProof/>
            <w:sz w:val="20"/>
          </w:rPr>
          <w:t>1</w:t>
        </w:r>
        <w:r w:rsidR="009A6FAF" w:rsidRPr="00303EDB">
          <w:rPr>
            <w:rFonts w:eastAsia="Calibri"/>
            <w:i/>
            <w:sz w:val="20"/>
          </w:rPr>
          <w:fldChar w:fldCharType="end"/>
        </w:r>
        <w:r w:rsidRPr="00303EDB">
          <w:rPr>
            <w:rFonts w:eastAsia="Calibri"/>
            <w:i/>
            <w:iCs/>
            <w:sz w:val="20"/>
          </w:rPr>
          <w:t xml:space="preserve"> z </w:t>
        </w:r>
        <w:r w:rsidR="009A6FAF" w:rsidRPr="009A6FAF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NUMPAGES</w:instrText>
        </w:r>
        <w:r w:rsidR="009A6FAF" w:rsidRPr="009A6FAF">
          <w:rPr>
            <w:rFonts w:eastAsia="Calibri"/>
            <w:i/>
            <w:iCs/>
            <w:sz w:val="20"/>
          </w:rPr>
          <w:fldChar w:fldCharType="separate"/>
        </w:r>
        <w:r w:rsidR="006F1303">
          <w:rPr>
            <w:rFonts w:eastAsia="Calibri"/>
            <w:i/>
            <w:iCs/>
            <w:noProof/>
            <w:sz w:val="20"/>
          </w:rPr>
          <w:t>2</w:t>
        </w:r>
        <w:r w:rsidR="009A6FAF" w:rsidRPr="00303EDB">
          <w:rPr>
            <w:rFonts w:eastAsia="Calibri"/>
            <w:i/>
            <w:sz w:val="20"/>
          </w:rPr>
          <w:fldChar w:fldCharType="end"/>
        </w:r>
      </w:p>
      <w:p w:rsidR="00125492" w:rsidRPr="00923188" w:rsidRDefault="009A6FAF" w:rsidP="00923188">
        <w:pPr>
          <w:pStyle w:val="Zpat"/>
          <w:pBdr>
            <w:top w:val="single" w:sz="4" w:space="1" w:color="auto"/>
          </w:pBdr>
          <w:rPr>
            <w:rFonts w:ascii="Times New Roman" w:eastAsia="Calibri" w:hAnsi="Times New Roman" w:cs="Times New Roman"/>
            <w:i/>
            <w:sz w:val="20"/>
          </w:rPr>
        </w:pPr>
      </w:p>
    </w:sdtContent>
  </w:sdt>
  <w:p w:rsidR="00125492" w:rsidRPr="00923188" w:rsidRDefault="00125492" w:rsidP="00923188">
    <w:pPr>
      <w:pStyle w:val="Zpat"/>
      <w:pBdr>
        <w:top w:val="single" w:sz="4" w:space="1" w:color="auto"/>
      </w:pBdr>
      <w:rPr>
        <w:rFonts w:ascii="Times New Roman" w:eastAsia="Calibri" w:hAnsi="Times New Roman" w:cs="Times New Roman"/>
        <w:i/>
        <w:sz w:val="20"/>
      </w:rPr>
    </w:pPr>
  </w:p>
  <w:bookmarkEnd w:id="0"/>
  <w:p w:rsidR="00125492" w:rsidRDefault="00125492" w:rsidP="002E013D">
    <w:pPr>
      <w:pStyle w:val="Pa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30B" w:rsidRDefault="0011630B" w:rsidP="00360830">
      <w:r>
        <w:separator/>
      </w:r>
    </w:p>
  </w:footnote>
  <w:footnote w:type="continuationSeparator" w:id="0">
    <w:p w:rsidR="0011630B" w:rsidRDefault="0011630B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92" w:rsidRDefault="001254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03" w:rsidRDefault="006F1303" w:rsidP="006F1303">
    <w:pPr>
      <w:pStyle w:val="Zhlav"/>
      <w:spacing w:before="120"/>
    </w:pPr>
    <w:r w:rsidRPr="00144020">
      <w:rPr>
        <w:rFonts w:ascii="Garamond" w:hAnsi="Garamond"/>
        <w:i/>
      </w:rPr>
      <w:t>Příloha č. 11 zadávací dokumentace</w:t>
    </w:r>
    <w:r>
      <w:rPr>
        <w:noProof/>
        <w:lang w:eastAsia="cs-CZ"/>
      </w:rPr>
      <w:t xml:space="preserve"> </w:t>
    </w:r>
  </w:p>
  <w:p w:rsidR="00125492" w:rsidRDefault="006F1303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682625</wp:posOffset>
          </wp:positionV>
          <wp:extent cx="2177415" cy="617220"/>
          <wp:effectExtent l="19050" t="0" r="0" b="0"/>
          <wp:wrapSquare wrapText="bothSides"/>
          <wp:docPr id="1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741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505460</wp:posOffset>
          </wp:positionH>
          <wp:positionV relativeFrom="page">
            <wp:posOffset>658495</wp:posOffset>
          </wp:positionV>
          <wp:extent cx="1868805" cy="50419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880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25492" w:rsidRDefault="00125492" w:rsidP="00835590">
    <w:pPr>
      <w:pStyle w:val="Zhlav"/>
      <w:spacing w:before="120"/>
    </w:pPr>
  </w:p>
  <w:p w:rsidR="002E3608" w:rsidRDefault="002E3608" w:rsidP="00835590">
    <w:pPr>
      <w:pStyle w:val="Zhlav"/>
      <w:spacing w:before="120"/>
    </w:pPr>
  </w:p>
  <w:p w:rsidR="00125492" w:rsidRPr="00144020" w:rsidRDefault="002E3608" w:rsidP="002E3608">
    <w:pPr>
      <w:pStyle w:val="Zhlav"/>
      <w:spacing w:before="120"/>
      <w:jc w:val="center"/>
      <w:rPr>
        <w:rFonts w:ascii="Garamond" w:hAnsi="Garamond"/>
      </w:rPr>
    </w:pPr>
    <w:r w:rsidRPr="00144020">
      <w:rPr>
        <w:rFonts w:ascii="Garamond" w:hAnsi="Garamond"/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ED0B7F"/>
    <w:multiLevelType w:val="multilevel"/>
    <w:tmpl w:val="F268FF2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EC5E78"/>
    <w:rsid w:val="0000791F"/>
    <w:rsid w:val="00010375"/>
    <w:rsid w:val="00012348"/>
    <w:rsid w:val="0001244E"/>
    <w:rsid w:val="00015251"/>
    <w:rsid w:val="00020CCD"/>
    <w:rsid w:val="00070876"/>
    <w:rsid w:val="0007345D"/>
    <w:rsid w:val="000826D3"/>
    <w:rsid w:val="000A59BF"/>
    <w:rsid w:val="000C4E61"/>
    <w:rsid w:val="000C5B9D"/>
    <w:rsid w:val="00110139"/>
    <w:rsid w:val="00112471"/>
    <w:rsid w:val="0011630B"/>
    <w:rsid w:val="00125492"/>
    <w:rsid w:val="00133623"/>
    <w:rsid w:val="00144020"/>
    <w:rsid w:val="00145A19"/>
    <w:rsid w:val="001526C2"/>
    <w:rsid w:val="00173B31"/>
    <w:rsid w:val="001769ED"/>
    <w:rsid w:val="00182C78"/>
    <w:rsid w:val="00184936"/>
    <w:rsid w:val="001862F4"/>
    <w:rsid w:val="001B3CDB"/>
    <w:rsid w:val="001D15B1"/>
    <w:rsid w:val="001D2931"/>
    <w:rsid w:val="001E4DD0"/>
    <w:rsid w:val="001F2C65"/>
    <w:rsid w:val="0022495B"/>
    <w:rsid w:val="00230E86"/>
    <w:rsid w:val="00245818"/>
    <w:rsid w:val="00256E14"/>
    <w:rsid w:val="00276D8B"/>
    <w:rsid w:val="0029663E"/>
    <w:rsid w:val="002B73A0"/>
    <w:rsid w:val="002C08F2"/>
    <w:rsid w:val="002D1A45"/>
    <w:rsid w:val="002E013D"/>
    <w:rsid w:val="002E3608"/>
    <w:rsid w:val="003008B5"/>
    <w:rsid w:val="00303EDB"/>
    <w:rsid w:val="003078A2"/>
    <w:rsid w:val="00344CDC"/>
    <w:rsid w:val="00350942"/>
    <w:rsid w:val="00360830"/>
    <w:rsid w:val="00362826"/>
    <w:rsid w:val="003746D6"/>
    <w:rsid w:val="003B74C1"/>
    <w:rsid w:val="003C0EB6"/>
    <w:rsid w:val="003E4638"/>
    <w:rsid w:val="003F2FA4"/>
    <w:rsid w:val="003F530B"/>
    <w:rsid w:val="00406726"/>
    <w:rsid w:val="00443589"/>
    <w:rsid w:val="004470A3"/>
    <w:rsid w:val="00450110"/>
    <w:rsid w:val="00454965"/>
    <w:rsid w:val="00465EB3"/>
    <w:rsid w:val="00493276"/>
    <w:rsid w:val="00497284"/>
    <w:rsid w:val="004A5AEA"/>
    <w:rsid w:val="004B2C8D"/>
    <w:rsid w:val="004D0094"/>
    <w:rsid w:val="004D37A2"/>
    <w:rsid w:val="004E24FA"/>
    <w:rsid w:val="004E694D"/>
    <w:rsid w:val="004F5F64"/>
    <w:rsid w:val="0051285C"/>
    <w:rsid w:val="005306E0"/>
    <w:rsid w:val="00531695"/>
    <w:rsid w:val="0054073C"/>
    <w:rsid w:val="00553129"/>
    <w:rsid w:val="00555AAB"/>
    <w:rsid w:val="005738FC"/>
    <w:rsid w:val="005760C5"/>
    <w:rsid w:val="00594E50"/>
    <w:rsid w:val="005B1387"/>
    <w:rsid w:val="005E6D06"/>
    <w:rsid w:val="00614136"/>
    <w:rsid w:val="006207E2"/>
    <w:rsid w:val="00635751"/>
    <w:rsid w:val="00640172"/>
    <w:rsid w:val="00644EA3"/>
    <w:rsid w:val="0065709A"/>
    <w:rsid w:val="006732BA"/>
    <w:rsid w:val="0068199D"/>
    <w:rsid w:val="00695E4E"/>
    <w:rsid w:val="006A7708"/>
    <w:rsid w:val="006F1303"/>
    <w:rsid w:val="00703243"/>
    <w:rsid w:val="007417BF"/>
    <w:rsid w:val="007500C3"/>
    <w:rsid w:val="00756F08"/>
    <w:rsid w:val="00791438"/>
    <w:rsid w:val="00797F69"/>
    <w:rsid w:val="007B131A"/>
    <w:rsid w:val="007D2842"/>
    <w:rsid w:val="007D2EDF"/>
    <w:rsid w:val="007D2F14"/>
    <w:rsid w:val="007E7DC1"/>
    <w:rsid w:val="00802B34"/>
    <w:rsid w:val="00811B71"/>
    <w:rsid w:val="008205C6"/>
    <w:rsid w:val="00832218"/>
    <w:rsid w:val="00832B68"/>
    <w:rsid w:val="00835590"/>
    <w:rsid w:val="00845D37"/>
    <w:rsid w:val="00854C69"/>
    <w:rsid w:val="00860623"/>
    <w:rsid w:val="00870D7E"/>
    <w:rsid w:val="00871E0A"/>
    <w:rsid w:val="0087650F"/>
    <w:rsid w:val="00882DC3"/>
    <w:rsid w:val="008B2BEF"/>
    <w:rsid w:val="008B7735"/>
    <w:rsid w:val="008D38FB"/>
    <w:rsid w:val="008F0855"/>
    <w:rsid w:val="009163F5"/>
    <w:rsid w:val="00923188"/>
    <w:rsid w:val="00932BB7"/>
    <w:rsid w:val="00962141"/>
    <w:rsid w:val="00966664"/>
    <w:rsid w:val="009804CA"/>
    <w:rsid w:val="00980A0F"/>
    <w:rsid w:val="0098101F"/>
    <w:rsid w:val="009A2122"/>
    <w:rsid w:val="009A6FAF"/>
    <w:rsid w:val="009B7CF2"/>
    <w:rsid w:val="009C616B"/>
    <w:rsid w:val="009E0596"/>
    <w:rsid w:val="009F49AE"/>
    <w:rsid w:val="00A042D1"/>
    <w:rsid w:val="00A07672"/>
    <w:rsid w:val="00A10F10"/>
    <w:rsid w:val="00A22122"/>
    <w:rsid w:val="00A3253D"/>
    <w:rsid w:val="00A4416E"/>
    <w:rsid w:val="00A568B8"/>
    <w:rsid w:val="00A60AD4"/>
    <w:rsid w:val="00A713E9"/>
    <w:rsid w:val="00A74C13"/>
    <w:rsid w:val="00A853EA"/>
    <w:rsid w:val="00AA6ACD"/>
    <w:rsid w:val="00AB1A8B"/>
    <w:rsid w:val="00AD0597"/>
    <w:rsid w:val="00AD4108"/>
    <w:rsid w:val="00AF04AD"/>
    <w:rsid w:val="00AF2968"/>
    <w:rsid w:val="00B12706"/>
    <w:rsid w:val="00B15006"/>
    <w:rsid w:val="00B31897"/>
    <w:rsid w:val="00B63507"/>
    <w:rsid w:val="00B76268"/>
    <w:rsid w:val="00B82EC5"/>
    <w:rsid w:val="00BC2C62"/>
    <w:rsid w:val="00BF68C5"/>
    <w:rsid w:val="00C0736E"/>
    <w:rsid w:val="00C162A1"/>
    <w:rsid w:val="00C21181"/>
    <w:rsid w:val="00C37193"/>
    <w:rsid w:val="00CA1A2F"/>
    <w:rsid w:val="00CB5F7B"/>
    <w:rsid w:val="00CE005B"/>
    <w:rsid w:val="00CE4909"/>
    <w:rsid w:val="00CE6C4F"/>
    <w:rsid w:val="00D17F0E"/>
    <w:rsid w:val="00D24B69"/>
    <w:rsid w:val="00D476F8"/>
    <w:rsid w:val="00D6545B"/>
    <w:rsid w:val="00D739F0"/>
    <w:rsid w:val="00D81C92"/>
    <w:rsid w:val="00D944C9"/>
    <w:rsid w:val="00DB64BA"/>
    <w:rsid w:val="00E1601B"/>
    <w:rsid w:val="00E41F89"/>
    <w:rsid w:val="00E539E8"/>
    <w:rsid w:val="00E66AC2"/>
    <w:rsid w:val="00E87133"/>
    <w:rsid w:val="00E97538"/>
    <w:rsid w:val="00EA301D"/>
    <w:rsid w:val="00EA3FD4"/>
    <w:rsid w:val="00EA413D"/>
    <w:rsid w:val="00EA6B11"/>
    <w:rsid w:val="00EC5E78"/>
    <w:rsid w:val="00ED1317"/>
    <w:rsid w:val="00EE2F17"/>
    <w:rsid w:val="00EE5025"/>
    <w:rsid w:val="00EF0F08"/>
    <w:rsid w:val="00F04EA3"/>
    <w:rsid w:val="00F234B1"/>
    <w:rsid w:val="00F24E71"/>
    <w:rsid w:val="00F539F2"/>
    <w:rsid w:val="00F730C4"/>
    <w:rsid w:val="00F7455B"/>
    <w:rsid w:val="00F94B91"/>
    <w:rsid w:val="00FA5928"/>
    <w:rsid w:val="00FB157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paragraph" w:styleId="Seznamsodrkami">
    <w:name w:val="List Bullet"/>
    <w:basedOn w:val="Odstavecseseznamem"/>
    <w:uiPriority w:val="99"/>
    <w:unhideWhenUsed/>
    <w:rsid w:val="002E013D"/>
    <w:pPr>
      <w:numPr>
        <w:numId w:val="12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73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39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39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9F0"/>
    <w:rPr>
      <w:b/>
      <w:bCs/>
    </w:rPr>
  </w:style>
  <w:style w:type="paragraph" w:customStyle="1" w:styleId="CZodstavec">
    <w:name w:val="CZ odstavec"/>
    <w:rsid w:val="007D2842"/>
    <w:pPr>
      <w:numPr>
        <w:numId w:val="13"/>
      </w:num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//XwCJQ8/MGuk55J/NSpubZAW58=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Xc+q1DuzLhyeBQNqitsBqQRf8yeLJkjKwtjYN9K6edHJglVAZh+v1AsxmqD1i7OLq0rQla0Z
    IL5dZeUL9O7LTtTB15UJWoxS/88j8SdMIeM7DrHZ+7DryEo8O4oO6t66432SXJEXMT5sQdcg
    EuTMLdRFRUCIA9DrGH1CHH8ovkww5ISwYHemT/RUsyIVrMkwmdDueVG/oEp6FXNasuRoS8Or
    3CUKGq+f4p0Kz7z1CtWaB33fTLiOV2w4/tYFLe+XXpZPc7U3rLtnl7FmvsOTLcvYGCPuyYm6
    nZfqALmLpLM3zyFZhb7Gab/qcOUJXuTZuScytBtJseHaHYphJDyBnA==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fUKUYhBpRciOagAOCEVA+LklYsM=</DigestValue>
      </Reference>
      <Reference URI="/word/document.xml?ContentType=application/vnd.openxmlformats-officedocument.wordprocessingml.document.main+xml">
        <DigestMethod Algorithm="http://www.w3.org/2000/09/xmldsig#sha1"/>
        <DigestValue>2eHA9XpHIT7wSKKznwMfJ4JgS7E=</DigestValue>
      </Reference>
      <Reference URI="/word/endnotes.xml?ContentType=application/vnd.openxmlformats-officedocument.wordprocessingml.endnotes+xml">
        <DigestMethod Algorithm="http://www.w3.org/2000/09/xmldsig#sha1"/>
        <DigestValue>rAVd/Nk7f0NlZ//uqe1eNwIIrIU=</DigestValue>
      </Reference>
      <Reference URI="/word/fontTable.xml?ContentType=application/vnd.openxmlformats-officedocument.wordprocessingml.fontTable+xml">
        <DigestMethod Algorithm="http://www.w3.org/2000/09/xmldsig#sha1"/>
        <DigestValue>dHn0IJ4APPXWXCzVk3WAnL8F0Zg=</DigestValue>
      </Reference>
      <Reference URI="/word/footer1.xml?ContentType=application/vnd.openxmlformats-officedocument.wordprocessingml.footer+xml">
        <DigestMethod Algorithm="http://www.w3.org/2000/09/xmldsig#sha1"/>
        <DigestValue>jgzPMXXOejqp/HjgKitb+Mvf6r4=</DigestValue>
      </Reference>
      <Reference URI="/word/footer2.xml?ContentType=application/vnd.openxmlformats-officedocument.wordprocessingml.footer+xml">
        <DigestMethod Algorithm="http://www.w3.org/2000/09/xmldsig#sha1"/>
        <DigestValue>OdjAhAMiqQgq62omH2QDuVk5CVc=</DigestValue>
      </Reference>
      <Reference URI="/word/footnotes.xml?ContentType=application/vnd.openxmlformats-officedocument.wordprocessingml.footnotes+xml">
        <DigestMethod Algorithm="http://www.w3.org/2000/09/xmldsig#sha1"/>
        <DigestValue>NIywc21M8LtUSAXoIY84mLfVH4M=</DigestValue>
      </Reference>
      <Reference URI="/word/header1.xml?ContentType=application/vnd.openxmlformats-officedocument.wordprocessingml.header+xml">
        <DigestMethod Algorithm="http://www.w3.org/2000/09/xmldsig#sha1"/>
        <DigestValue>VM+8FYa/+chs/wQkYQ42V0KJFfs=</DigestValue>
      </Reference>
      <Reference URI="/word/header2.xml?ContentType=application/vnd.openxmlformats-officedocument.wordprocessingml.header+xml">
        <DigestMethod Algorithm="http://www.w3.org/2000/09/xmldsig#sha1"/>
        <DigestValue>7BxfB2FgPZVnO6lSkNU17JcErv0=</DigestValue>
      </Reference>
      <Reference URI="/word/media/image1.png?ContentType=image/png">
        <DigestMethod Algorithm="http://www.w3.org/2000/09/xmldsig#sha1"/>
        <DigestValue>DxlLKe+8nW6UstJaBLCHpoO7GeE=</DigestValue>
      </Reference>
      <Reference URI="/word/media/image2.png?ContentType=image/png">
        <DigestMethod Algorithm="http://www.w3.org/2000/09/xmldsig#sha1"/>
        <DigestValue>vEEtmGM2vqSVOPsaaz2mdD3/I7c=</DigestValue>
      </Reference>
      <Reference URI="/word/media/image3.png?ContentType=image/png">
        <DigestMethod Algorithm="http://www.w3.org/2000/09/xmldsig#sha1"/>
        <DigestValue>Y6iIMNeNPuVPQRCzh8zubRPlxAk=</DigestValue>
      </Reference>
      <Reference URI="/word/media/image4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G868n9LwWPSmhaT+Blg1orFBKqg=</DigestValue>
      </Reference>
      <Reference URI="/word/settings.xml?ContentType=application/vnd.openxmlformats-officedocument.wordprocessingml.settings+xml">
        <DigestMethod Algorithm="http://www.w3.org/2000/09/xmldsig#sha1"/>
        <DigestValue>yEWn1ysQrIKe0FF5FplGgySPCak=</DigestValue>
      </Reference>
      <Reference URI="/word/styles.xml?ContentType=application/vnd.openxmlformats-officedocument.wordprocessingml.styles+xml">
        <DigestMethod Algorithm="http://www.w3.org/2000/09/xmldsig#sha1"/>
        <DigestValue>fByfmZwjVkn1VFWDdAn520VTsxU=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gOSQr0/KByTzoZINR9DJcPOGy/U=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67AD4-33F6-4561-AA5D-7357D06D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723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kolarcikovae</cp:lastModifiedBy>
  <cp:revision>60</cp:revision>
  <cp:lastPrinted>2011-01-04T11:07:00Z</cp:lastPrinted>
  <dcterms:created xsi:type="dcterms:W3CDTF">2015-03-11T06:48:00Z</dcterms:created>
  <dcterms:modified xsi:type="dcterms:W3CDTF">2016-11-15T13:15:00Z</dcterms:modified>
</cp:coreProperties>
</file>